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622" w:rsidRDefault="00126BA7" w:rsidP="00047622">
      <w:pPr>
        <w:jc w:val="right"/>
        <w:rPr>
          <w:noProof/>
        </w:rPr>
      </w:pPr>
      <w:r>
        <w:rPr>
          <w:noProof/>
        </w:rPr>
        <w:drawing>
          <wp:anchor distT="0" distB="0" distL="114300" distR="114300" simplePos="0" relativeHeight="251662336" behindDoc="0" locked="0" layoutInCell="1" allowOverlap="1">
            <wp:simplePos x="3895725" y="914400"/>
            <wp:positionH relativeFrom="margin">
              <wp:align>left</wp:align>
            </wp:positionH>
            <wp:positionV relativeFrom="margin">
              <wp:align>top</wp:align>
            </wp:positionV>
            <wp:extent cx="3573780" cy="800100"/>
            <wp:effectExtent l="0" t="0" r="762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SSO-Logo-OnBlue-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80460" cy="801596"/>
                    </a:xfrm>
                    <a:prstGeom prst="rect">
                      <a:avLst/>
                    </a:prstGeom>
                  </pic:spPr>
                </pic:pic>
              </a:graphicData>
            </a:graphic>
            <wp14:sizeRelH relativeFrom="margin">
              <wp14:pctWidth>0</wp14:pctWidth>
            </wp14:sizeRelH>
            <wp14:sizeRelV relativeFrom="margin">
              <wp14:pctHeight>0</wp14:pctHeight>
            </wp14:sizeRelV>
          </wp:anchor>
        </w:drawing>
      </w:r>
      <w:r w:rsidR="00047622">
        <w:rPr>
          <w:noProof/>
        </w:rPr>
        <w:t>P: 401 524-3076</w:t>
      </w:r>
      <w:r w:rsidR="00047622">
        <w:rPr>
          <w:noProof/>
        </w:rPr>
        <w:br/>
        <w:t>F: 401 272-0922</w:t>
      </w:r>
      <w:r w:rsidR="00047622">
        <w:rPr>
          <w:noProof/>
        </w:rPr>
        <w:br/>
      </w:r>
      <w:hyperlink r:id="rId8" w:history="1">
        <w:r w:rsidR="00047622" w:rsidRPr="00B67D93">
          <w:rPr>
            <w:rStyle w:val="Hyperlink"/>
            <w:noProof/>
          </w:rPr>
          <w:t>www.aaap.org</w:t>
        </w:r>
      </w:hyperlink>
    </w:p>
    <w:p w:rsidR="00047622" w:rsidRDefault="00047622" w:rsidP="00047622">
      <w:pPr>
        <w:jc w:val="right"/>
        <w:rPr>
          <w:noProof/>
        </w:rPr>
      </w:pPr>
      <w:r>
        <w:rPr>
          <w:noProof/>
        </w:rPr>
        <w:t>CONTACT: Jane Goodger</w:t>
      </w:r>
      <w:r>
        <w:rPr>
          <w:noProof/>
        </w:rPr>
        <w:br/>
        <w:t xml:space="preserve">Communications and </w:t>
      </w:r>
      <w:r>
        <w:rPr>
          <w:noProof/>
        </w:rPr>
        <w:br/>
        <w:t>Coordinator PCSS-O</w:t>
      </w:r>
    </w:p>
    <w:p w:rsidR="00047622" w:rsidRDefault="00CA280E" w:rsidP="00047622">
      <w:pPr>
        <w:jc w:val="center"/>
        <w:rPr>
          <w:noProof/>
          <w:sz w:val="48"/>
          <w:szCs w:val="48"/>
        </w:rPr>
      </w:pPr>
      <w:r>
        <w:rPr>
          <w:noProof/>
          <w:sz w:val="48"/>
          <w:szCs w:val="48"/>
        </w:rPr>
        <mc:AlternateContent>
          <mc:Choice Requires="wps">
            <w:drawing>
              <wp:anchor distT="0" distB="0" distL="114300" distR="114300" simplePos="0" relativeHeight="251661312" behindDoc="0" locked="0" layoutInCell="1" allowOverlap="1" wp14:anchorId="3FD228ED" wp14:editId="7C78DCA4">
                <wp:simplePos x="0" y="0"/>
                <wp:positionH relativeFrom="column">
                  <wp:posOffset>75565</wp:posOffset>
                </wp:positionH>
                <wp:positionV relativeFrom="paragraph">
                  <wp:posOffset>512445</wp:posOffset>
                </wp:positionV>
                <wp:extent cx="5953125" cy="9525"/>
                <wp:effectExtent l="38100" t="38100" r="66675" b="85725"/>
                <wp:wrapNone/>
                <wp:docPr id="4" name="Straight Connector 4"/>
                <wp:cNvGraphicFramePr/>
                <a:graphic xmlns:a="http://schemas.openxmlformats.org/drawingml/2006/main">
                  <a:graphicData uri="http://schemas.microsoft.com/office/word/2010/wordprocessingShape">
                    <wps:wsp>
                      <wps:cNvCnPr/>
                      <wps:spPr>
                        <a:xfrm flipV="1">
                          <a:off x="0" y="0"/>
                          <a:ext cx="5953125" cy="95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4"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5.95pt,40.35pt" to="474.7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" strokecolor="#4f81bd [3204]" strokeweight="2pt">
                <v:shadow on="t" color="black" opacity="24903f" origin=",.5" offset="0,.55556mm"/>
              </v:line>
            </w:pict>
          </mc:Fallback>
        </mc:AlternateContent>
      </w:r>
      <w:r w:rsidR="00047622" w:rsidRPr="00CA280E">
        <w:rPr>
          <w:noProof/>
          <w:sz w:val="48"/>
          <w:szCs w:val="48"/>
        </w:rPr>
        <w:t>NEWS RELEASE</w:t>
      </w:r>
    </w:p>
    <w:p w:rsidR="00CA280E" w:rsidRDefault="00CA280E">
      <w:pPr>
        <w:rPr>
          <w:b/>
          <w:noProof/>
          <w:sz w:val="24"/>
          <w:szCs w:val="24"/>
        </w:rPr>
      </w:pPr>
    </w:p>
    <w:p w:rsidR="00940258" w:rsidRPr="00940258" w:rsidRDefault="00940258" w:rsidP="00940258">
      <w:pPr>
        <w:rPr>
          <w:rFonts w:ascii="Times New Roman" w:hAnsi="Times New Roman" w:cs="Times New Roman"/>
          <w:b/>
          <w:sz w:val="24"/>
          <w:szCs w:val="24"/>
        </w:rPr>
      </w:pPr>
      <w:r w:rsidRPr="00940258">
        <w:rPr>
          <w:rFonts w:ascii="Times New Roman" w:hAnsi="Times New Roman" w:cs="Times New Roman"/>
          <w:b/>
          <w:sz w:val="24"/>
          <w:szCs w:val="24"/>
        </w:rPr>
        <w:t>For Immediate Release</w:t>
      </w:r>
    </w:p>
    <w:p w:rsidR="00126BA7" w:rsidRPr="001816E9" w:rsidRDefault="00126BA7" w:rsidP="00126BA7">
      <w:pPr>
        <w:pStyle w:val="Default"/>
        <w:jc w:val="center"/>
        <w:rPr>
          <w:b/>
          <w:bCs/>
          <w:sz w:val="22"/>
          <w:szCs w:val="22"/>
        </w:rPr>
      </w:pPr>
      <w:r w:rsidRPr="001816E9">
        <w:rPr>
          <w:b/>
          <w:bCs/>
          <w:sz w:val="22"/>
          <w:szCs w:val="22"/>
        </w:rPr>
        <w:t xml:space="preserve">Physician Groups Band Together to Address America’s Opioid Crisis </w:t>
      </w:r>
    </w:p>
    <w:p w:rsidR="00126BA7" w:rsidRPr="001816E9" w:rsidRDefault="00126BA7" w:rsidP="00126BA7">
      <w:pPr>
        <w:pStyle w:val="Default"/>
        <w:jc w:val="center"/>
        <w:rPr>
          <w:b/>
          <w:bCs/>
          <w:sz w:val="22"/>
          <w:szCs w:val="22"/>
        </w:rPr>
      </w:pPr>
      <w:r w:rsidRPr="001816E9">
        <w:rPr>
          <w:b/>
          <w:bCs/>
          <w:i/>
          <w:sz w:val="22"/>
          <w:szCs w:val="22"/>
        </w:rPr>
        <w:t xml:space="preserve">AMA convened task force engages physicians to curb opioid abuse </w:t>
      </w:r>
    </w:p>
    <w:p w:rsidR="00126BA7" w:rsidRPr="001816E9" w:rsidRDefault="00126BA7" w:rsidP="00126BA7">
      <w:pPr>
        <w:rPr>
          <w:rFonts w:ascii="Times New Roman" w:hAnsi="Times New Roman" w:cs="Times New Roman"/>
          <w:bCs/>
        </w:rPr>
      </w:pPr>
    </w:p>
    <w:p w:rsidR="00126BA7" w:rsidRDefault="00126BA7" w:rsidP="00126BA7">
      <w:pPr>
        <w:rPr>
          <w:rFonts w:ascii="Times New Roman" w:hAnsi="Times New Roman" w:cs="Times New Roman"/>
          <w:shd w:val="clear" w:color="auto" w:fill="FFFFFF"/>
        </w:rPr>
      </w:pPr>
      <w:r w:rsidRPr="001816E9">
        <w:rPr>
          <w:rFonts w:ascii="Times New Roman" w:hAnsi="Times New Roman" w:cs="Times New Roman"/>
        </w:rPr>
        <w:t>CHICAGO—</w:t>
      </w:r>
      <w:r w:rsidRPr="00CB39EB">
        <w:rPr>
          <w:rFonts w:ascii="Times New Roman" w:hAnsi="Times New Roman" w:cs="Times New Roman"/>
          <w:shd w:val="clear" w:color="auto" w:fill="FFFFFF"/>
        </w:rPr>
        <w:t xml:space="preserve"> </w:t>
      </w:r>
      <w:r w:rsidRPr="001816E9">
        <w:rPr>
          <w:rFonts w:ascii="Times New Roman" w:hAnsi="Times New Roman" w:cs="Times New Roman"/>
          <w:shd w:val="clear" w:color="auto" w:fill="FFFFFF"/>
        </w:rPr>
        <w:t xml:space="preserve">Opioid abuse is a serious public health problem that has reached crisis levels across the United States, with </w:t>
      </w:r>
      <w:hyperlink r:id="rId9" w:history="1">
        <w:r w:rsidRPr="001816E9">
          <w:rPr>
            <w:rStyle w:val="Hyperlink"/>
            <w:rFonts w:ascii="Times New Roman" w:hAnsi="Times New Roman" w:cs="Times New Roman"/>
            <w:shd w:val="clear" w:color="auto" w:fill="FFFFFF"/>
          </w:rPr>
          <w:t>44 people dying each day</w:t>
        </w:r>
      </w:hyperlink>
      <w:r w:rsidRPr="001816E9">
        <w:rPr>
          <w:rFonts w:ascii="Times New Roman" w:hAnsi="Times New Roman" w:cs="Times New Roman"/>
          <w:shd w:val="clear" w:color="auto" w:fill="FFFFFF"/>
        </w:rPr>
        <w:t xml:space="preserve"> from overdose of opioids, and many more </w:t>
      </w:r>
      <w:r>
        <w:rPr>
          <w:rFonts w:ascii="Times New Roman" w:hAnsi="Times New Roman" w:cs="Times New Roman"/>
          <w:shd w:val="clear" w:color="auto" w:fill="FFFFFF"/>
        </w:rPr>
        <w:t>develop substance use disorder</w:t>
      </w:r>
      <w:r w:rsidRPr="001816E9">
        <w:rPr>
          <w:rFonts w:ascii="Times New Roman" w:hAnsi="Times New Roman" w:cs="Times New Roman"/>
          <w:shd w:val="clear" w:color="auto" w:fill="FFFFFF"/>
        </w:rPr>
        <w:t xml:space="preserve">. </w:t>
      </w:r>
    </w:p>
    <w:p w:rsidR="00126BA7" w:rsidRPr="001816E9" w:rsidRDefault="00126BA7" w:rsidP="00126BA7">
      <w:pPr>
        <w:rPr>
          <w:rFonts w:ascii="Times New Roman" w:hAnsi="Times New Roman" w:cs="Times New Roman"/>
          <w:shd w:val="clear" w:color="auto" w:fill="FFFFFF"/>
        </w:rPr>
      </w:pPr>
      <w:r w:rsidRPr="001816E9">
        <w:rPr>
          <w:rFonts w:ascii="Times New Roman" w:hAnsi="Times New Roman" w:cs="Times New Roman"/>
        </w:rPr>
        <w:t>Recognizing the urgency and serious impact of this issue on the health of hundreds of thousands of patients across the country, today the American Medical Association (AMA) Task Force to Reduce Opioid Abuse, as part of the Providers’ Clinical Support System for Opioid Therapies (PCSS-O) project, announced the first of several national recommendations to address this growing epidemic.</w:t>
      </w:r>
    </w:p>
    <w:p w:rsidR="00126BA7" w:rsidRPr="001816E9" w:rsidRDefault="00126BA7" w:rsidP="00126BA7">
      <w:pPr>
        <w:rPr>
          <w:rFonts w:ascii="Times New Roman" w:hAnsi="Times New Roman" w:cs="Times New Roman"/>
        </w:rPr>
      </w:pPr>
      <w:r w:rsidRPr="001816E9">
        <w:rPr>
          <w:rFonts w:ascii="Times New Roman" w:hAnsi="Times New Roman" w:cs="Times New Roman"/>
        </w:rPr>
        <w:t>The</w:t>
      </w:r>
      <w:r w:rsidRPr="001816E9">
        <w:rPr>
          <w:rFonts w:ascii="Times New Roman" w:hAnsi="Times New Roman" w:cs="Times New Roman"/>
          <w:i/>
          <w:iCs/>
        </w:rPr>
        <w:t xml:space="preserve"> </w:t>
      </w:r>
      <w:hyperlink r:id="rId10" w:history="1">
        <w:r w:rsidRPr="001816E9">
          <w:rPr>
            <w:rStyle w:val="Hyperlink"/>
            <w:rFonts w:ascii="Times New Roman" w:hAnsi="Times New Roman" w:cs="Times New Roman"/>
            <w:i/>
            <w:iCs/>
          </w:rPr>
          <w:t>AMA Task Force to Reduce Opioid Abuse</w:t>
        </w:r>
        <w:r w:rsidRPr="001816E9">
          <w:rPr>
            <w:rStyle w:val="Hyperlink"/>
            <w:rFonts w:ascii="Times New Roman" w:hAnsi="Times New Roman" w:cs="Times New Roman"/>
          </w:rPr>
          <w:t xml:space="preserve">  </w:t>
        </w:r>
      </w:hyperlink>
      <w:r w:rsidRPr="001816E9">
        <w:rPr>
          <w:rFonts w:ascii="Times New Roman" w:hAnsi="Times New Roman" w:cs="Times New Roman"/>
        </w:rPr>
        <w:t xml:space="preserve">is comprised of </w:t>
      </w:r>
      <w:hyperlink r:id="rId11" w:history="1">
        <w:r w:rsidRPr="001816E9">
          <w:rPr>
            <w:rStyle w:val="Hyperlink"/>
            <w:rFonts w:ascii="Times New Roman" w:hAnsi="Times New Roman" w:cs="Times New Roman"/>
          </w:rPr>
          <w:t>27 physician organizations including the AMA, American Academy of Addiction Psychiatry (AAAP), 17 specialty and seven state medical societies  as well as the American Dental Association</w:t>
        </w:r>
      </w:hyperlink>
      <w:r w:rsidRPr="001816E9">
        <w:rPr>
          <w:rFonts w:ascii="Times New Roman" w:hAnsi="Times New Roman" w:cs="Times New Roman"/>
        </w:rPr>
        <w:t xml:space="preserve"> that are committed to identifying the best practices to combat this public health crisis and move swiftly to implement those practices across the country. </w:t>
      </w:r>
    </w:p>
    <w:p w:rsidR="00126BA7" w:rsidRPr="001816E9" w:rsidRDefault="00126BA7" w:rsidP="00126BA7">
      <w:pPr>
        <w:rPr>
          <w:rFonts w:ascii="Times New Roman" w:hAnsi="Times New Roman" w:cs="Times New Roman"/>
        </w:rPr>
      </w:pPr>
      <w:r w:rsidRPr="00CB39EB">
        <w:rPr>
          <w:rFonts w:ascii="Times New Roman" w:hAnsi="Times New Roman" w:cs="Times New Roman"/>
        </w:rPr>
        <w:t>“The task force is a major PCSS-O initiative and one we hope provides a clear path toward ending the opioid overdose epidemic,” said PCSS-O Medical Director Kevin Sevarino, MD.. “The task force shows a long-term commitment to addressing opioid use disorder, which is at the crux of this crisis.”</w:t>
      </w:r>
    </w:p>
    <w:p w:rsidR="00126BA7" w:rsidRPr="001816E9" w:rsidRDefault="00126BA7" w:rsidP="00126BA7">
      <w:pPr>
        <w:rPr>
          <w:rFonts w:ascii="Times New Roman" w:hAnsi="Times New Roman" w:cs="Times New Roman"/>
        </w:rPr>
      </w:pPr>
      <w:r w:rsidRPr="001816E9">
        <w:rPr>
          <w:rFonts w:ascii="Times New Roman" w:hAnsi="Times New Roman" w:cs="Times New Roman"/>
        </w:rPr>
        <w:t xml:space="preserve">The task force’s initial focus will be on efforts that urge physicians to register for and use state-based prescription drug monitoring programs (PDMPs) as part of the decision-making process when considering treatment options. When PDMPs are fully-funded, contain relevant clinical information and are available at the point of care, they have been shown to be an effective tool to help physicians identify patients who may be misusing opioids, and to implement treatment strategies including referral for those in need of further care. </w:t>
      </w:r>
    </w:p>
    <w:p w:rsidR="00126BA7" w:rsidRPr="001816E9" w:rsidRDefault="00126BA7" w:rsidP="00126BA7">
      <w:pPr>
        <w:rPr>
          <w:rFonts w:ascii="Times New Roman" w:hAnsi="Times New Roman" w:cs="Times New Roman"/>
        </w:rPr>
      </w:pPr>
      <w:r w:rsidRPr="001816E9">
        <w:rPr>
          <w:rFonts w:ascii="Times New Roman" w:hAnsi="Times New Roman" w:cs="Times New Roman"/>
        </w:rPr>
        <w:t xml:space="preserve">“PDMPs vary greatly in efficacy and functionality from state to state,” said AMA Board Chair-Elect Patrice A. Harris, M.D., MA. “Alone, they will not end this crisis, but they can provide helpful clinical </w:t>
      </w:r>
      <w:r w:rsidRPr="001816E9">
        <w:rPr>
          <w:rFonts w:ascii="Times New Roman" w:hAnsi="Times New Roman" w:cs="Times New Roman"/>
        </w:rPr>
        <w:lastRenderedPageBreak/>
        <w:t xml:space="preserve">information, and because they are available in nearly every state, PDMPs can be effective in turning the tide to end opioid abuse in the right direction.” </w:t>
      </w:r>
    </w:p>
    <w:p w:rsidR="00126BA7" w:rsidRPr="001816E9" w:rsidRDefault="00126BA7" w:rsidP="00126BA7">
      <w:pPr>
        <w:rPr>
          <w:rFonts w:ascii="Times New Roman" w:hAnsi="Times New Roman" w:cs="Times New Roman"/>
        </w:rPr>
      </w:pPr>
      <w:r w:rsidRPr="001816E9">
        <w:rPr>
          <w:rFonts w:ascii="Times New Roman" w:hAnsi="Times New Roman" w:cs="Times New Roman"/>
        </w:rPr>
        <w:t xml:space="preserve">PCSS-O is a collaborative effort led by AAAP in partnership with: Addiction Technology Transfer Center, American Academy of Neurology, American Academy of Pain Medicine, American Academy of Pediatrics, American College of Physicians, American Dental Association, American Medical Association, American Osteopathic Academy of Addiction Medicine, American Psychiatric Association, American Society for Pain Management Nursing, International Nurses Society on Addictions, and Southeast Consortium for Substance Abuse Training. </w:t>
      </w:r>
    </w:p>
    <w:p w:rsidR="00126BA7" w:rsidRPr="001816E9" w:rsidRDefault="00126BA7" w:rsidP="00126BA7">
      <w:pPr>
        <w:rPr>
          <w:rFonts w:ascii="Times New Roman" w:hAnsi="Times New Roman" w:cs="Times New Roman"/>
        </w:rPr>
      </w:pPr>
      <w:r w:rsidRPr="001816E9">
        <w:rPr>
          <w:rFonts w:ascii="Times New Roman" w:hAnsi="Times New Roman" w:cs="Times New Roman"/>
        </w:rPr>
        <w:t xml:space="preserve">The new initiative will seek to significantly enhance physicians’ education on safe, effective and evidence-based prescribing. This includes a new resource </w:t>
      </w:r>
      <w:hyperlink r:id="rId12" w:history="1">
        <w:r w:rsidRPr="001816E9">
          <w:rPr>
            <w:rStyle w:val="Hyperlink"/>
            <w:rFonts w:ascii="Times New Roman" w:hAnsi="Times New Roman" w:cs="Times New Roman"/>
          </w:rPr>
          <w:t>web page</w:t>
        </w:r>
      </w:hyperlink>
      <w:r w:rsidRPr="001816E9">
        <w:rPr>
          <w:rFonts w:ascii="Times New Roman" w:hAnsi="Times New Roman" w:cs="Times New Roman"/>
        </w:rPr>
        <w:t xml:space="preserve"> that houses vital information on PDMPs and their effectiveness for physician practices, as well as, a robust national marketing, social and communications campaign to significantly raise awareness of the steps that physicians can take to combat this epidemic and ensure they are aware of all options available to them for appropriate prescribing. </w:t>
      </w:r>
      <w:r>
        <w:rPr>
          <w:rFonts w:ascii="Times New Roman" w:hAnsi="Times New Roman" w:cs="Times New Roman"/>
        </w:rPr>
        <w:t xml:space="preserve">More resources can be found at </w:t>
      </w:r>
      <w:hyperlink r:id="rId13" w:history="1">
        <w:r w:rsidRPr="00FC2B4D">
          <w:rPr>
            <w:rStyle w:val="Hyperlink"/>
            <w:rFonts w:ascii="Times New Roman" w:hAnsi="Times New Roman" w:cs="Times New Roman"/>
          </w:rPr>
          <w:t>www.pcss-o.org</w:t>
        </w:r>
      </w:hyperlink>
      <w:r>
        <w:rPr>
          <w:rFonts w:ascii="Times New Roman" w:hAnsi="Times New Roman" w:cs="Times New Roman"/>
        </w:rPr>
        <w:t>.</w:t>
      </w:r>
    </w:p>
    <w:p w:rsidR="00126BA7" w:rsidRPr="001816E9" w:rsidRDefault="00126BA7" w:rsidP="00126BA7">
      <w:pPr>
        <w:rPr>
          <w:rFonts w:ascii="Times New Roman" w:hAnsi="Times New Roman" w:cs="Times New Roman"/>
        </w:rPr>
      </w:pPr>
      <w:r w:rsidRPr="001816E9">
        <w:rPr>
          <w:rFonts w:ascii="Times New Roman" w:hAnsi="Times New Roman" w:cs="Times New Roman"/>
        </w:rPr>
        <w:t xml:space="preserve">“America’s patients who live with acute and chronic pain deserve compassionate, high-quality and personalized care and we will do everything we can to create a health care response that ensures </w:t>
      </w:r>
      <w:bookmarkStart w:id="0" w:name="_GoBack"/>
      <w:bookmarkEnd w:id="0"/>
      <w:r w:rsidRPr="001816E9">
        <w:rPr>
          <w:rFonts w:ascii="Times New Roman" w:hAnsi="Times New Roman" w:cs="Times New Roman"/>
        </w:rPr>
        <w:t>they live longer, fuller and productive lives,” said Dr. Harris.</w:t>
      </w:r>
    </w:p>
    <w:p w:rsidR="00126BA7" w:rsidRPr="001816E9" w:rsidRDefault="00126BA7" w:rsidP="00126BA7">
      <w:pPr>
        <w:jc w:val="center"/>
        <w:rPr>
          <w:rFonts w:ascii="Times New Roman" w:hAnsi="Times New Roman" w:cs="Times New Roman"/>
        </w:rPr>
      </w:pPr>
      <w:r w:rsidRPr="001816E9">
        <w:rPr>
          <w:rFonts w:ascii="Times New Roman" w:hAnsi="Times New Roman" w:cs="Times New Roman"/>
        </w:rPr>
        <w:t>###</w:t>
      </w:r>
    </w:p>
    <w:p w:rsidR="00126BA7" w:rsidRPr="001816E9" w:rsidRDefault="00126BA7" w:rsidP="00126BA7">
      <w:pPr>
        <w:rPr>
          <w:rFonts w:ascii="Times New Roman" w:hAnsi="Times New Roman" w:cs="Times New Roman"/>
          <w:color w:val="1F497D"/>
        </w:rPr>
      </w:pPr>
    </w:p>
    <w:p w:rsidR="00126BA7" w:rsidRPr="001816E9" w:rsidRDefault="00126BA7" w:rsidP="00126BA7">
      <w:pPr>
        <w:rPr>
          <w:rFonts w:ascii="Times New Roman" w:hAnsi="Times New Roman" w:cs="Times New Roman"/>
        </w:rPr>
      </w:pPr>
      <w:r w:rsidRPr="001816E9">
        <w:rPr>
          <w:rFonts w:ascii="Times New Roman" w:eastAsia="Times New Roman" w:hAnsi="Times New Roman" w:cs="Times New Roman"/>
          <w:b/>
          <w:bCs/>
        </w:rPr>
        <w:t>About Providers’ Clinical Support System for Opioid Therapies</w:t>
      </w:r>
      <w:r w:rsidRPr="001816E9">
        <w:rPr>
          <w:rFonts w:ascii="Times New Roman" w:eastAsia="Times New Roman" w:hAnsi="Times New Roman" w:cs="Times New Roman"/>
        </w:rPr>
        <w:br/>
      </w:r>
      <w:r w:rsidRPr="001816E9">
        <w:rPr>
          <w:rFonts w:ascii="Times New Roman" w:hAnsi="Times New Roman" w:cs="Times New Roman"/>
        </w:rPr>
        <w:t>Providers’ Clinical Support System for Opioid Therapies provides healthcare professionals e</w:t>
      </w:r>
      <w:r w:rsidRPr="001816E9">
        <w:rPr>
          <w:rFonts w:ascii="Times New Roman" w:hAnsi="Times New Roman" w:cs="Times New Roman"/>
          <w:color w:val="333333"/>
          <w:shd w:val="clear" w:color="auto" w:fill="FFFFFF"/>
        </w:rPr>
        <w:t>vidence-based, authoritative, educational opioid use resources offered in multiple media formats, which are cost effective, easy to use, and sensitive to the varied needs of healthcare providers.</w:t>
      </w:r>
      <w:r w:rsidRPr="001816E9">
        <w:rPr>
          <w:rFonts w:ascii="Times New Roman" w:hAnsi="Times New Roman" w:cs="Times New Roman"/>
        </w:rPr>
        <w:t xml:space="preserve"> </w:t>
      </w:r>
    </w:p>
    <w:p w:rsidR="00126BA7" w:rsidRPr="001816E9" w:rsidRDefault="00126BA7" w:rsidP="00126BA7">
      <w:pPr>
        <w:rPr>
          <w:rFonts w:ascii="Times New Roman" w:hAnsi="Times New Roman" w:cs="Times New Roman"/>
          <w:b/>
          <w:bCs/>
        </w:rPr>
      </w:pPr>
      <w:r w:rsidRPr="001816E9">
        <w:rPr>
          <w:rFonts w:ascii="Times New Roman" w:hAnsi="Times New Roman" w:cs="Times New Roman"/>
          <w:b/>
          <w:bCs/>
        </w:rPr>
        <w:t>Contact:</w:t>
      </w:r>
    </w:p>
    <w:p w:rsidR="00126BA7" w:rsidRPr="001816E9" w:rsidRDefault="00126BA7" w:rsidP="00126BA7">
      <w:pPr>
        <w:rPr>
          <w:rStyle w:val="Hyperlink"/>
          <w:rFonts w:ascii="Times New Roman" w:eastAsia="Times New Roman" w:hAnsi="Times New Roman" w:cs="Times New Roman"/>
        </w:rPr>
      </w:pPr>
      <w:r w:rsidRPr="001816E9">
        <w:rPr>
          <w:rFonts w:ascii="Times New Roman" w:eastAsia="Times New Roman" w:hAnsi="Times New Roman" w:cs="Times New Roman"/>
        </w:rPr>
        <w:t xml:space="preserve">Stephanie S. Johnson </w:t>
      </w:r>
      <w:r w:rsidRPr="001816E9">
        <w:rPr>
          <w:rFonts w:ascii="Times New Roman" w:eastAsia="Times New Roman" w:hAnsi="Times New Roman" w:cs="Times New Roman"/>
        </w:rPr>
        <w:br/>
        <w:t xml:space="preserve">AMA Media &amp; Editorial </w:t>
      </w:r>
      <w:r w:rsidRPr="001816E9">
        <w:rPr>
          <w:rFonts w:ascii="Times New Roman" w:eastAsia="Times New Roman" w:hAnsi="Times New Roman" w:cs="Times New Roman"/>
        </w:rPr>
        <w:br/>
        <w:t>(312) 464-5921</w:t>
      </w:r>
      <w:r w:rsidRPr="001816E9">
        <w:rPr>
          <w:rFonts w:ascii="Times New Roman" w:eastAsia="Times New Roman" w:hAnsi="Times New Roman" w:cs="Times New Roman"/>
          <w:color w:val="3B3B3B"/>
        </w:rPr>
        <w:br/>
      </w:r>
      <w:hyperlink r:id="rId14" w:history="1">
        <w:r w:rsidRPr="001816E9">
          <w:rPr>
            <w:rStyle w:val="Hyperlink"/>
            <w:rFonts w:ascii="Times New Roman" w:eastAsia="Times New Roman" w:hAnsi="Times New Roman" w:cs="Times New Roman"/>
          </w:rPr>
          <w:t>Stephanie.Johnson@ama-assn.org</w:t>
        </w:r>
      </w:hyperlink>
    </w:p>
    <w:p w:rsidR="00126BA7" w:rsidRPr="001816E9" w:rsidRDefault="00126BA7" w:rsidP="00126BA7">
      <w:pPr>
        <w:contextualSpacing/>
        <w:rPr>
          <w:rStyle w:val="Hyperlink"/>
          <w:rFonts w:ascii="Times New Roman" w:eastAsia="Times New Roman" w:hAnsi="Times New Roman" w:cs="Times New Roman"/>
        </w:rPr>
      </w:pPr>
      <w:r w:rsidRPr="001816E9">
        <w:rPr>
          <w:rStyle w:val="Hyperlink"/>
          <w:rFonts w:ascii="Times New Roman" w:eastAsia="Times New Roman" w:hAnsi="Times New Roman" w:cs="Times New Roman"/>
        </w:rPr>
        <w:t>Jane Goodger</w:t>
      </w:r>
    </w:p>
    <w:p w:rsidR="00126BA7" w:rsidRPr="001816E9" w:rsidRDefault="00126BA7" w:rsidP="00126BA7">
      <w:pPr>
        <w:contextualSpacing/>
        <w:rPr>
          <w:rStyle w:val="Hyperlink"/>
          <w:rFonts w:ascii="Times New Roman" w:eastAsia="Times New Roman" w:hAnsi="Times New Roman" w:cs="Times New Roman"/>
        </w:rPr>
      </w:pPr>
      <w:r w:rsidRPr="001816E9">
        <w:rPr>
          <w:rStyle w:val="Hyperlink"/>
          <w:rFonts w:ascii="Times New Roman" w:eastAsia="Times New Roman" w:hAnsi="Times New Roman" w:cs="Times New Roman"/>
        </w:rPr>
        <w:t>PCSS-O Outreach and Communications Coordinator</w:t>
      </w:r>
    </w:p>
    <w:p w:rsidR="00126BA7" w:rsidRPr="001816E9" w:rsidRDefault="00126BA7" w:rsidP="00126BA7">
      <w:pPr>
        <w:contextualSpacing/>
        <w:rPr>
          <w:rStyle w:val="Hyperlink"/>
          <w:rFonts w:ascii="Times New Roman" w:eastAsia="Times New Roman" w:hAnsi="Times New Roman" w:cs="Times New Roman"/>
        </w:rPr>
      </w:pPr>
      <w:r w:rsidRPr="001816E9">
        <w:rPr>
          <w:rStyle w:val="Hyperlink"/>
          <w:rFonts w:ascii="Times New Roman" w:eastAsia="Times New Roman" w:hAnsi="Times New Roman" w:cs="Times New Roman"/>
        </w:rPr>
        <w:t>(401)383-9741</w:t>
      </w:r>
    </w:p>
    <w:p w:rsidR="00126BA7" w:rsidRPr="001816E9" w:rsidRDefault="00126BA7" w:rsidP="00126BA7">
      <w:pPr>
        <w:contextualSpacing/>
        <w:rPr>
          <w:rStyle w:val="Hyperlink"/>
          <w:rFonts w:ascii="Times New Roman" w:eastAsia="Times New Roman" w:hAnsi="Times New Roman" w:cs="Times New Roman"/>
        </w:rPr>
      </w:pPr>
      <w:hyperlink r:id="rId15" w:history="1">
        <w:r w:rsidRPr="001816E9">
          <w:rPr>
            <w:rStyle w:val="Hyperlink"/>
            <w:rFonts w:ascii="Times New Roman" w:eastAsia="Times New Roman" w:hAnsi="Times New Roman" w:cs="Times New Roman"/>
          </w:rPr>
          <w:t>jane@aaap.org</w:t>
        </w:r>
      </w:hyperlink>
      <w:r w:rsidRPr="001816E9">
        <w:rPr>
          <w:rStyle w:val="Hyperlink"/>
          <w:rFonts w:ascii="Times New Roman" w:eastAsia="Times New Roman" w:hAnsi="Times New Roman" w:cs="Times New Roman"/>
        </w:rPr>
        <w:t xml:space="preserve"> </w:t>
      </w:r>
    </w:p>
    <w:p w:rsidR="0017082F" w:rsidRPr="00940258" w:rsidRDefault="0017082F" w:rsidP="00126BA7">
      <w:pPr>
        <w:jc w:val="center"/>
        <w:rPr>
          <w:rFonts w:ascii="Times New Roman" w:hAnsi="Times New Roman" w:cs="Times New Roman"/>
          <w:i/>
          <w:sz w:val="24"/>
          <w:szCs w:val="24"/>
        </w:rPr>
      </w:pPr>
    </w:p>
    <w:sectPr w:rsidR="0017082F" w:rsidRPr="00940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A136E"/>
    <w:multiLevelType w:val="hybridMultilevel"/>
    <w:tmpl w:val="1E8A0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6411BA"/>
    <w:multiLevelType w:val="hybridMultilevel"/>
    <w:tmpl w:val="7376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557"/>
    <w:rsid w:val="00047622"/>
    <w:rsid w:val="000D258C"/>
    <w:rsid w:val="00126BA7"/>
    <w:rsid w:val="0015405D"/>
    <w:rsid w:val="0017082F"/>
    <w:rsid w:val="00220CE1"/>
    <w:rsid w:val="005153F1"/>
    <w:rsid w:val="00554619"/>
    <w:rsid w:val="005A7E9B"/>
    <w:rsid w:val="006637A9"/>
    <w:rsid w:val="006955B4"/>
    <w:rsid w:val="006A4EC7"/>
    <w:rsid w:val="00731264"/>
    <w:rsid w:val="008016C8"/>
    <w:rsid w:val="00940258"/>
    <w:rsid w:val="00946196"/>
    <w:rsid w:val="009734FD"/>
    <w:rsid w:val="00A16B7F"/>
    <w:rsid w:val="00A60C19"/>
    <w:rsid w:val="00A93F44"/>
    <w:rsid w:val="00C6295D"/>
    <w:rsid w:val="00CA280E"/>
    <w:rsid w:val="00D40557"/>
    <w:rsid w:val="00D5633E"/>
    <w:rsid w:val="00E309C9"/>
    <w:rsid w:val="00E94C1E"/>
    <w:rsid w:val="00EB6F2E"/>
    <w:rsid w:val="00F2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619"/>
    <w:pPr>
      <w:ind w:left="720"/>
      <w:contextualSpacing/>
    </w:pPr>
  </w:style>
  <w:style w:type="character" w:styleId="Hyperlink">
    <w:name w:val="Hyperlink"/>
    <w:basedOn w:val="DefaultParagraphFont"/>
    <w:uiPriority w:val="99"/>
    <w:unhideWhenUsed/>
    <w:rsid w:val="0017082F"/>
    <w:rPr>
      <w:color w:val="0000FF" w:themeColor="hyperlink"/>
      <w:u w:val="single"/>
    </w:rPr>
  </w:style>
  <w:style w:type="paragraph" w:styleId="BalloonText">
    <w:name w:val="Balloon Text"/>
    <w:basedOn w:val="Normal"/>
    <w:link w:val="BalloonTextChar"/>
    <w:uiPriority w:val="99"/>
    <w:semiHidden/>
    <w:unhideWhenUsed/>
    <w:rsid w:val="00801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6C8"/>
    <w:rPr>
      <w:rFonts w:ascii="Tahoma" w:hAnsi="Tahoma" w:cs="Tahoma"/>
      <w:sz w:val="16"/>
      <w:szCs w:val="16"/>
    </w:rPr>
  </w:style>
  <w:style w:type="paragraph" w:customStyle="1" w:styleId="Default">
    <w:name w:val="Default"/>
    <w:rsid w:val="00126BA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4619"/>
    <w:pPr>
      <w:ind w:left="720"/>
      <w:contextualSpacing/>
    </w:pPr>
  </w:style>
  <w:style w:type="character" w:styleId="Hyperlink">
    <w:name w:val="Hyperlink"/>
    <w:basedOn w:val="DefaultParagraphFont"/>
    <w:uiPriority w:val="99"/>
    <w:unhideWhenUsed/>
    <w:rsid w:val="0017082F"/>
    <w:rPr>
      <w:color w:val="0000FF" w:themeColor="hyperlink"/>
      <w:u w:val="single"/>
    </w:rPr>
  </w:style>
  <w:style w:type="paragraph" w:styleId="BalloonText">
    <w:name w:val="Balloon Text"/>
    <w:basedOn w:val="Normal"/>
    <w:link w:val="BalloonTextChar"/>
    <w:uiPriority w:val="99"/>
    <w:semiHidden/>
    <w:unhideWhenUsed/>
    <w:rsid w:val="008016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16C8"/>
    <w:rPr>
      <w:rFonts w:ascii="Tahoma" w:hAnsi="Tahoma" w:cs="Tahoma"/>
      <w:sz w:val="16"/>
      <w:szCs w:val="16"/>
    </w:rPr>
  </w:style>
  <w:style w:type="paragraph" w:customStyle="1" w:styleId="Default">
    <w:name w:val="Default"/>
    <w:rsid w:val="00126BA7"/>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508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ap.org" TargetMode="External"/><Relationship Id="rId13" Type="http://schemas.openxmlformats.org/officeDocument/2006/relationships/hyperlink" Target="file:///C:\Users\Jane\Documents\Press%20Releases\www.pcss-o.org"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www.ama-assn.org/ama/pub/advocacy/topics/preventing-opioid-abuse.page?utm_source=Press_Release&amp;utm_medium=media&amp;utm_term=072715&amp;utm_content=public_health&amp;utm_campaign=marketing_campaig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ma-assn.org/ama/pub/advocacy/topics/preventing-opioid-abuse/opioid-abuse-task-force.page" TargetMode="External"/><Relationship Id="rId5" Type="http://schemas.openxmlformats.org/officeDocument/2006/relationships/settings" Target="settings.xml"/><Relationship Id="rId15" Type="http://schemas.openxmlformats.org/officeDocument/2006/relationships/hyperlink" Target="mailto:jane@aaap.org" TargetMode="External"/><Relationship Id="rId10" Type="http://schemas.openxmlformats.org/officeDocument/2006/relationships/hyperlink" Target="http://www.ama-assn.org/ama/pub/advocacy/topics/preventing-opioid-abuse.page?utm_source=Press_Release&amp;utm_medium=media&amp;utm_term=072715&amp;utm_content=public_health&amp;utm_campaign=marketing_campaign" TargetMode="External"/><Relationship Id="rId4" Type="http://schemas.microsoft.com/office/2007/relationships/stylesWithEffects" Target="stylesWithEffects.xml"/><Relationship Id="rId9" Type="http://schemas.openxmlformats.org/officeDocument/2006/relationships/hyperlink" Target="http://www.cdc.gov/drugoverdose/" TargetMode="External"/><Relationship Id="rId14" Type="http://schemas.openxmlformats.org/officeDocument/2006/relationships/hyperlink" Target="mailto:Stephanie.Johnson@ama-ass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40ACAB-C644-4167-9CD0-7052F8367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Brown University</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dc:creator>
  <cp:lastModifiedBy>Editor</cp:lastModifiedBy>
  <cp:revision>2</cp:revision>
  <cp:lastPrinted>2014-12-12T19:45:00Z</cp:lastPrinted>
  <dcterms:created xsi:type="dcterms:W3CDTF">2015-07-29T18:07:00Z</dcterms:created>
  <dcterms:modified xsi:type="dcterms:W3CDTF">2015-07-29T18:07:00Z</dcterms:modified>
</cp:coreProperties>
</file>